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68455B" w14:textId="77777777" w:rsidR="001F13C6" w:rsidRDefault="001F13C6">
      <w:pPr>
        <w:tabs>
          <w:tab w:val="left" w:pos="2127"/>
        </w:tabs>
        <w:spacing w:before="240"/>
        <w:ind w:left="2131" w:hanging="2131"/>
        <w:rPr>
          <w:b/>
          <w:sz w:val="24"/>
        </w:rPr>
      </w:pPr>
    </w:p>
    <w:p w14:paraId="4D3993F7" w14:textId="04D1BBC2" w:rsidR="001F13C6" w:rsidRPr="00DD27D7" w:rsidRDefault="001F13C6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1C3A1A">
        <w:rPr>
          <w:b/>
          <w:sz w:val="24"/>
        </w:rPr>
        <w:t>Apple</w:t>
      </w:r>
      <w:r w:rsidR="00051403">
        <w:rPr>
          <w:b/>
          <w:sz w:val="24"/>
        </w:rPr>
        <w:t xml:space="preserve">, </w:t>
      </w:r>
      <w:r w:rsidR="00012C68">
        <w:rPr>
          <w:b/>
          <w:sz w:val="24"/>
        </w:rPr>
        <w:t>Intel</w:t>
      </w:r>
    </w:p>
    <w:p w14:paraId="34EE57C1" w14:textId="07C1A148" w:rsidR="001F13C6" w:rsidRDefault="001F13C6">
      <w:pPr>
        <w:tabs>
          <w:tab w:val="left" w:pos="2127"/>
        </w:tabs>
        <w:ind w:left="2131" w:hanging="2131"/>
        <w:rPr>
          <w:b/>
          <w:sz w:val="24"/>
        </w:rPr>
      </w:pPr>
      <w:r w:rsidRPr="00DD27D7">
        <w:rPr>
          <w:b/>
          <w:sz w:val="24"/>
        </w:rPr>
        <w:t>Title:</w:t>
      </w:r>
      <w:r w:rsidRPr="00DD27D7">
        <w:rPr>
          <w:b/>
          <w:sz w:val="24"/>
        </w:rPr>
        <w:tab/>
      </w:r>
      <w:r w:rsidR="00051403">
        <w:rPr>
          <w:b/>
          <w:sz w:val="24"/>
        </w:rPr>
        <w:t xml:space="preserve">EVS_WBIO </w:t>
      </w:r>
      <w:r w:rsidR="00685CC4">
        <w:rPr>
          <w:b/>
          <w:sz w:val="24"/>
        </w:rPr>
        <w:t>Code Issues</w:t>
      </w:r>
    </w:p>
    <w:p w14:paraId="16E01185" w14:textId="338E335C" w:rsidR="001F13C6" w:rsidRDefault="002B6172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 xml:space="preserve">Agenda </w:t>
      </w:r>
      <w:r w:rsidRPr="008563A0">
        <w:rPr>
          <w:b/>
          <w:sz w:val="24"/>
        </w:rPr>
        <w:t>Item:</w:t>
      </w:r>
      <w:r w:rsidRPr="008563A0">
        <w:rPr>
          <w:b/>
          <w:sz w:val="24"/>
        </w:rPr>
        <w:tab/>
      </w:r>
      <w:r w:rsidR="00051403">
        <w:rPr>
          <w:b/>
          <w:sz w:val="24"/>
        </w:rPr>
        <w:t>7.3</w:t>
      </w:r>
    </w:p>
    <w:p w14:paraId="71552E3B" w14:textId="4D5610C1" w:rsidR="00212AF2" w:rsidRDefault="00212AF2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Document For:</w:t>
      </w:r>
      <w:r>
        <w:rPr>
          <w:b/>
          <w:sz w:val="24"/>
        </w:rPr>
        <w:tab/>
        <w:t>Discussion and Agreement</w:t>
      </w:r>
    </w:p>
    <w:p w14:paraId="2D0CD65D" w14:textId="77777777" w:rsidR="003E3339" w:rsidRDefault="003E3339" w:rsidP="00685CC4">
      <w:pPr>
        <w:pBdr>
          <w:top w:val="single" w:sz="12" w:space="2" w:color="auto"/>
        </w:pBdr>
        <w:spacing w:after="0"/>
        <w:rPr>
          <w:lang w:val="en-US"/>
        </w:rPr>
      </w:pPr>
    </w:p>
    <w:p w14:paraId="6088665B" w14:textId="7F5ECBF4" w:rsidR="003E3339" w:rsidRDefault="001C3A1A" w:rsidP="00444366">
      <w:pPr>
        <w:pStyle w:val="Heading1"/>
      </w:pPr>
      <w:r>
        <w:t>Introduction</w:t>
      </w:r>
    </w:p>
    <w:p w14:paraId="78E8AAB4" w14:textId="58C4D4F5" w:rsidR="00012C68" w:rsidRDefault="00051403" w:rsidP="00051403">
      <w:r>
        <w:t xml:space="preserve">The </w:t>
      </w:r>
      <w:r w:rsidR="00212AF2">
        <w:t xml:space="preserve">sources </w:t>
      </w:r>
      <w:r w:rsidR="001D3BC1">
        <w:t>discovered</w:t>
      </w:r>
      <w:r w:rsidR="00212AF2">
        <w:t xml:space="preserve"> a bug in</w:t>
      </w:r>
      <w:r w:rsidR="008D3BB6">
        <w:t xml:space="preserve"> how the 3GPP </w:t>
      </w:r>
      <w:r w:rsidR="007508A2">
        <w:t xml:space="preserve">EVS </w:t>
      </w:r>
      <w:r w:rsidR="008D3BB6">
        <w:t>reference code</w:t>
      </w:r>
      <w:r w:rsidR="00212AF2">
        <w:t xml:space="preserve"> </w:t>
      </w:r>
      <w:r w:rsidR="008D3BB6">
        <w:t>is</w:t>
      </w:r>
      <w:r w:rsidR="00212AF2">
        <w:t xml:space="preserve"> handling the </w:t>
      </w:r>
      <w:proofErr w:type="spellStart"/>
      <w:r w:rsidR="00212AF2">
        <w:t>SID_First</w:t>
      </w:r>
      <w:proofErr w:type="spellEnd"/>
      <w:r w:rsidR="00212AF2">
        <w:t xml:space="preserve"> in</w:t>
      </w:r>
      <w:r w:rsidR="0073392E">
        <w:t xml:space="preserve"> the</w:t>
      </w:r>
      <w:r w:rsidR="00212AF2">
        <w:t xml:space="preserve"> EVS_WBIO</w:t>
      </w:r>
      <w:r w:rsidR="007508A2">
        <w:t xml:space="preserve"> mode</w:t>
      </w:r>
      <w:r w:rsidR="00212AF2">
        <w:t>. The</w:t>
      </w:r>
      <w:r w:rsidR="00012C68">
        <w:t xml:space="preserve"> problem occurs when an AMR_WB bi</w:t>
      </w:r>
      <w:r w:rsidR="001D3BC1">
        <w:t>t</w:t>
      </w:r>
      <w:r w:rsidR="00012C68">
        <w:t xml:space="preserve">stream is decoded with </w:t>
      </w:r>
      <w:r w:rsidR="0073392E">
        <w:t xml:space="preserve">an </w:t>
      </w:r>
      <w:r w:rsidR="00012C68">
        <w:t xml:space="preserve">EVS_WBIO decoder. In this case the </w:t>
      </w:r>
      <w:proofErr w:type="spellStart"/>
      <w:r w:rsidR="00012C68">
        <w:t>SID_First</w:t>
      </w:r>
      <w:proofErr w:type="spellEnd"/>
      <w:r w:rsidR="00012C68">
        <w:t xml:space="preserve"> Flag may be handled incorrectly, leading to </w:t>
      </w:r>
      <w:r w:rsidR="00BA1038">
        <w:t xml:space="preserve">audio </w:t>
      </w:r>
      <w:r w:rsidR="00012C68">
        <w:t>artefact</w:t>
      </w:r>
      <w:r w:rsidR="008D3BB6">
        <w:t>s</w:t>
      </w:r>
      <w:r w:rsidR="00012C68">
        <w:t xml:space="preserve">. Figure 1 shows the spectrogram of </w:t>
      </w:r>
      <w:r w:rsidR="008B788C">
        <w:t>a</w:t>
      </w:r>
      <w:r w:rsidR="00012C68">
        <w:t xml:space="preserve"> decoded signal in this case. The audio waveform is also </w:t>
      </w:r>
      <w:r w:rsidR="009047A9">
        <w:t>attached</w:t>
      </w:r>
      <w:r w:rsidR="00012C68">
        <w:t xml:space="preserve"> to this contribution</w:t>
      </w:r>
      <w:r w:rsidR="009047A9">
        <w:t xml:space="preserve">. As </w:t>
      </w:r>
      <w:r w:rsidR="00BA1038">
        <w:t xml:space="preserve">it </w:t>
      </w:r>
      <w:r w:rsidR="009047A9">
        <w:t>can be seen in the figure</w:t>
      </w:r>
      <w:r w:rsidR="008B788C">
        <w:t>,</w:t>
      </w:r>
      <w:r w:rsidR="009047A9">
        <w:t xml:space="preserve"> the effect of the bug varies, but </w:t>
      </w:r>
      <w:r w:rsidR="00BA1038">
        <w:t xml:space="preserve">in </w:t>
      </w:r>
      <w:r w:rsidR="009047A9">
        <w:t xml:space="preserve">the worst-case scenario </w:t>
      </w:r>
      <w:r w:rsidR="00BA1038">
        <w:t xml:space="preserve">it </w:t>
      </w:r>
      <w:r w:rsidR="009047A9">
        <w:t>creates a loud artefact</w:t>
      </w:r>
      <w:r w:rsidR="001A4C56">
        <w:t xml:space="preserve"> during the following SID period</w:t>
      </w:r>
      <w:r w:rsidR="009047A9">
        <w:t xml:space="preserve"> (</w:t>
      </w:r>
      <w:r w:rsidR="00BA1038">
        <w:t>around 6s</w:t>
      </w:r>
      <w:r w:rsidR="001A4C56">
        <w:t>, highlighted by the green box</w:t>
      </w:r>
      <w:r w:rsidR="00BA1038">
        <w:t>)</w:t>
      </w:r>
      <w:r w:rsidR="009047A9">
        <w:t>.</w:t>
      </w:r>
    </w:p>
    <w:p w14:paraId="4B2F67FD" w14:textId="296D4528" w:rsidR="00BA1038" w:rsidRDefault="001A4C56" w:rsidP="00BA1038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02DF07" wp14:editId="3FB92410">
                <wp:simplePos x="0" y="0"/>
                <wp:positionH relativeFrom="column">
                  <wp:posOffset>1673506</wp:posOffset>
                </wp:positionH>
                <wp:positionV relativeFrom="paragraph">
                  <wp:posOffset>2623</wp:posOffset>
                </wp:positionV>
                <wp:extent cx="194872" cy="2453661"/>
                <wp:effectExtent l="12700" t="12700" r="21590" b="2286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872" cy="2453661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62D89C" id="Rectangle 5" o:spid="_x0000_s1026" style="position:absolute;margin-left:131.75pt;margin-top:.2pt;width:15.35pt;height:193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" filled="f" strokecolor="#00b050" strokeweight="3pt"/>
            </w:pict>
          </mc:Fallback>
        </mc:AlternateContent>
      </w:r>
      <w:r w:rsidR="00BA1038">
        <w:rPr>
          <w:noProof/>
        </w:rPr>
        <w:drawing>
          <wp:inline distT="0" distB="0" distL="0" distR="0" wp14:anchorId="2A248916" wp14:editId="348D3F08">
            <wp:extent cx="4488768" cy="2456285"/>
            <wp:effectExtent l="0" t="0" r="0" b="0"/>
            <wp:docPr id="1" name="Picture 1" descr="A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20-05-13 at 10.11.36 AM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8962" cy="2500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ADA5CE" w14:textId="1AFDDEE2" w:rsidR="00BA1038" w:rsidRPr="000124B4" w:rsidRDefault="00BA1038" w:rsidP="00BA1038">
      <w:pPr>
        <w:jc w:val="center"/>
        <w:rPr>
          <w:i/>
          <w:iCs/>
        </w:rPr>
      </w:pPr>
      <w:r w:rsidRPr="000124B4">
        <w:rPr>
          <w:i/>
          <w:iCs/>
        </w:rPr>
        <w:t>Figure 1: waveform (top) and spectrogram (bottom) of an AMR_WB bitstream decoded using EVS_WBIO.</w:t>
      </w:r>
    </w:p>
    <w:p w14:paraId="3D31470E" w14:textId="025A9E74" w:rsidR="00212AF2" w:rsidRDefault="00B70C30" w:rsidP="00212AF2">
      <w:pPr>
        <w:pStyle w:val="Heading1"/>
      </w:pPr>
      <w:r>
        <w:t xml:space="preserve">Bug </w:t>
      </w:r>
      <w:r w:rsidR="00BA1038">
        <w:t>Description</w:t>
      </w:r>
    </w:p>
    <w:p w14:paraId="697D77CB" w14:textId="1B5D7082" w:rsidR="00B70C30" w:rsidRDefault="00AA2652" w:rsidP="0073392E">
      <w:r>
        <w:t>After code analysis the source</w:t>
      </w:r>
      <w:r w:rsidR="008B788C">
        <w:t>s</w:t>
      </w:r>
      <w:r>
        <w:t xml:space="preserve"> trace</w:t>
      </w:r>
      <w:r w:rsidR="008B788C">
        <w:t>d</w:t>
      </w:r>
      <w:r>
        <w:t xml:space="preserve"> the problem to the handling of </w:t>
      </w:r>
      <w:r w:rsidR="0073392E">
        <w:t xml:space="preserve">the </w:t>
      </w:r>
      <w:r>
        <w:t>AMR_WB</w:t>
      </w:r>
      <w:r w:rsidR="008D3BB6">
        <w:t xml:space="preserve"> bitstream</w:t>
      </w:r>
      <w:r>
        <w:t xml:space="preserve"> in the function </w:t>
      </w:r>
      <w:proofErr w:type="spellStart"/>
      <w:r w:rsidRPr="001A4C56">
        <w:rPr>
          <w:rFonts w:ascii="Courier New" w:hAnsi="Courier New" w:cs="Courier New"/>
        </w:rPr>
        <w:t>read_indices_from_djb_</w:t>
      </w:r>
      <w:proofErr w:type="gramStart"/>
      <w:r w:rsidRPr="001A4C56">
        <w:rPr>
          <w:rFonts w:ascii="Courier New" w:hAnsi="Courier New" w:cs="Courier New"/>
        </w:rPr>
        <w:t>fx</w:t>
      </w:r>
      <w:proofErr w:type="spellEnd"/>
      <w:r w:rsidRPr="001A4C56">
        <w:rPr>
          <w:rFonts w:ascii="Courier New" w:hAnsi="Courier New" w:cs="Courier New"/>
        </w:rPr>
        <w:t>(</w:t>
      </w:r>
      <w:proofErr w:type="gramEnd"/>
      <w:r w:rsidRPr="001A4C56">
        <w:rPr>
          <w:rFonts w:ascii="Courier New" w:hAnsi="Courier New" w:cs="Courier New"/>
        </w:rPr>
        <w:t>)</w:t>
      </w:r>
      <w:r>
        <w:t>. It appears that this function doesn’t handle</w:t>
      </w:r>
      <w:r w:rsidR="0073392E">
        <w:t xml:space="preserve"> the</w:t>
      </w:r>
      <w:r>
        <w:t xml:space="preserve"> MIME AMR_WB format. In </w:t>
      </w:r>
      <w:r w:rsidR="007E1D2D">
        <w:t>the</w:t>
      </w:r>
      <w:r>
        <w:t xml:space="preserve"> case</w:t>
      </w:r>
      <w:r w:rsidR="007E1D2D">
        <w:t xml:space="preserve"> </w:t>
      </w:r>
      <w:r w:rsidR="0073392E">
        <w:t xml:space="preserve">that the </w:t>
      </w:r>
      <w:r w:rsidR="007E1D2D">
        <w:t>MIME format</w:t>
      </w:r>
      <w:r w:rsidR="0073392E">
        <w:t xml:space="preserve"> is used</w:t>
      </w:r>
      <w:r w:rsidR="007E1D2D">
        <w:t>,</w:t>
      </w:r>
      <w:r>
        <w:t xml:space="preserve"> the length of </w:t>
      </w:r>
      <w:proofErr w:type="spellStart"/>
      <w:r>
        <w:t>SID_First</w:t>
      </w:r>
      <w:proofErr w:type="spellEnd"/>
      <w:r>
        <w:t xml:space="preserve"> will </w:t>
      </w:r>
      <w:r w:rsidR="008D3BB6">
        <w:t xml:space="preserve">be </w:t>
      </w:r>
      <w:r w:rsidR="008B788C">
        <w:t>different from</w:t>
      </w:r>
      <w:r w:rsidR="007E1D2D">
        <w:t xml:space="preserve"> 0 (see Figure 2)</w:t>
      </w:r>
      <w:r w:rsidR="0073392E">
        <w:t>; t</w:t>
      </w:r>
      <w:r w:rsidR="007E1D2D">
        <w:t>his non zero length is</w:t>
      </w:r>
      <w:r w:rsidR="0073392E">
        <w:t xml:space="preserve"> correctly</w:t>
      </w:r>
      <w:r w:rsidR="007E1D2D">
        <w:t xml:space="preserve"> taken into account in the </w:t>
      </w:r>
      <w:proofErr w:type="spellStart"/>
      <w:r w:rsidR="007E1D2D" w:rsidRPr="001A4C56">
        <w:rPr>
          <w:rFonts w:ascii="Courier New" w:hAnsi="Courier New" w:cs="Courier New"/>
        </w:rPr>
        <w:t>read_mime_</w:t>
      </w:r>
      <w:proofErr w:type="gramStart"/>
      <w:r w:rsidR="007E1D2D" w:rsidRPr="001A4C56">
        <w:rPr>
          <w:rFonts w:ascii="Courier New" w:hAnsi="Courier New" w:cs="Courier New"/>
        </w:rPr>
        <w:t>indices</w:t>
      </w:r>
      <w:proofErr w:type="spellEnd"/>
      <w:r w:rsidR="007E1D2D" w:rsidRPr="001A4C56">
        <w:rPr>
          <w:rFonts w:ascii="Courier New" w:hAnsi="Courier New" w:cs="Courier New"/>
        </w:rPr>
        <w:t>(</w:t>
      </w:r>
      <w:proofErr w:type="gramEnd"/>
      <w:r w:rsidR="007E1D2D" w:rsidRPr="001A4C56">
        <w:rPr>
          <w:rFonts w:ascii="Courier New" w:hAnsi="Courier New" w:cs="Courier New"/>
        </w:rPr>
        <w:t>)</w:t>
      </w:r>
      <w:r w:rsidR="007E1D2D">
        <w:t xml:space="preserve"> function</w:t>
      </w:r>
      <w:r>
        <w:t xml:space="preserve"> </w:t>
      </w:r>
      <w:r w:rsidR="007E1D2D">
        <w:t>(line 1751 to 1767):</w:t>
      </w:r>
    </w:p>
    <w:p w14:paraId="4F35420F" w14:textId="077217D9" w:rsidR="007E1D2D" w:rsidRDefault="007E1D2D" w:rsidP="00B70C30">
      <w:r>
        <w:rPr>
          <w:noProof/>
        </w:rPr>
        <w:lastRenderedPageBreak/>
        <w:drawing>
          <wp:inline distT="0" distB="0" distL="0" distR="0" wp14:anchorId="3F099315" wp14:editId="56ED94D4">
            <wp:extent cx="6115685" cy="4438015"/>
            <wp:effectExtent l="0" t="0" r="5715" b="0"/>
            <wp:docPr id="3" name="Picture 3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reen Shot 2020-05-13 at 11.13.12 AM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4438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BE7F28" w14:textId="3FF0BD82" w:rsidR="007E1D2D" w:rsidRDefault="007E1D2D" w:rsidP="00B70C30">
      <w:r>
        <w:t xml:space="preserve">However such </w:t>
      </w:r>
      <w:r w:rsidR="0073392E">
        <w:t xml:space="preserve">a </w:t>
      </w:r>
      <w:r>
        <w:t>check is not done in</w:t>
      </w:r>
      <w:r w:rsidR="0073392E">
        <w:t xml:space="preserve"> the</w:t>
      </w:r>
      <w:r>
        <w:t xml:space="preserve"> </w:t>
      </w:r>
      <w:proofErr w:type="spellStart"/>
      <w:r w:rsidRPr="001A4C56">
        <w:rPr>
          <w:rFonts w:ascii="Courier New" w:hAnsi="Courier New" w:cs="Courier New"/>
        </w:rPr>
        <w:t>read_indices_from_djb_</w:t>
      </w:r>
      <w:proofErr w:type="gramStart"/>
      <w:r w:rsidRPr="001A4C56">
        <w:rPr>
          <w:rFonts w:ascii="Courier New" w:hAnsi="Courier New" w:cs="Courier New"/>
        </w:rPr>
        <w:t>fx</w:t>
      </w:r>
      <w:proofErr w:type="spellEnd"/>
      <w:r w:rsidRPr="001A4C56">
        <w:rPr>
          <w:rFonts w:ascii="Courier New" w:hAnsi="Courier New" w:cs="Courier New"/>
        </w:rPr>
        <w:t>(</w:t>
      </w:r>
      <w:proofErr w:type="gramEnd"/>
      <w:r w:rsidRPr="001A4C56">
        <w:rPr>
          <w:rFonts w:ascii="Courier New" w:hAnsi="Courier New" w:cs="Courier New"/>
        </w:rPr>
        <w:t>)</w:t>
      </w:r>
      <w:r w:rsidR="00143D3E">
        <w:t xml:space="preserve"> </w:t>
      </w:r>
      <w:r w:rsidR="00464818">
        <w:t xml:space="preserve">function </w:t>
      </w:r>
      <w:r w:rsidR="00143D3E">
        <w:t>at line 2335</w:t>
      </w:r>
      <w:r>
        <w:t>:</w:t>
      </w:r>
    </w:p>
    <w:p w14:paraId="74C14BDA" w14:textId="48645BF5" w:rsidR="007E1D2D" w:rsidRDefault="00143D3E" w:rsidP="00B70C30">
      <w:r>
        <w:rPr>
          <w:noProof/>
        </w:rPr>
        <w:drawing>
          <wp:inline distT="0" distB="0" distL="0" distR="0" wp14:anchorId="4D2899C6" wp14:editId="04EA913B">
            <wp:extent cx="6115685" cy="3694430"/>
            <wp:effectExtent l="0" t="0" r="5715" b="1270"/>
            <wp:docPr id="4" name="Picture 4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creen Shot 2020-05-13 at 11.14.55 AM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3694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A8E14E" w14:textId="5648B698" w:rsidR="00B70C30" w:rsidRPr="00B70C30" w:rsidRDefault="00B70C30" w:rsidP="00B70C30">
      <w:r>
        <w:t xml:space="preserve">The issue </w:t>
      </w:r>
      <w:r w:rsidR="00143D3E">
        <w:t>is seen</w:t>
      </w:r>
      <w:r>
        <w:t xml:space="preserve"> in both fixed-point [1] and floating-point code [2]. The sources haven’t </w:t>
      </w:r>
      <w:r w:rsidR="00AA2652">
        <w:t>checked</w:t>
      </w:r>
      <w:r>
        <w:t xml:space="preserve"> </w:t>
      </w:r>
      <w:r w:rsidR="008D3BB6">
        <w:t xml:space="preserve">if </w:t>
      </w:r>
      <w:r>
        <w:t>th</w:t>
      </w:r>
      <w:r w:rsidR="008D3BB6">
        <w:t>is</w:t>
      </w:r>
      <w:r>
        <w:t xml:space="preserve"> issue </w:t>
      </w:r>
      <w:r w:rsidR="008D3BB6">
        <w:t xml:space="preserve">occurs </w:t>
      </w:r>
      <w:r>
        <w:t>in the Alternative fixed</w:t>
      </w:r>
      <w:r w:rsidR="00AA2652">
        <w:t>-</w:t>
      </w:r>
      <w:r>
        <w:t>point implementation [3].</w:t>
      </w:r>
    </w:p>
    <w:p w14:paraId="2BD04080" w14:textId="20817797" w:rsidR="00B70C30" w:rsidRPr="00B70C30" w:rsidRDefault="000124B4" w:rsidP="00B70C30">
      <w:pPr>
        <w:pStyle w:val="Heading1"/>
      </w:pPr>
      <w:r>
        <w:lastRenderedPageBreak/>
        <w:t xml:space="preserve">RTP </w:t>
      </w:r>
      <w:r w:rsidR="00B70C30">
        <w:t>Bit-stream handling in the reference code</w:t>
      </w:r>
    </w:p>
    <w:p w14:paraId="0C79DA3C" w14:textId="397B80B5" w:rsidR="00B70C30" w:rsidRDefault="00B70C30" w:rsidP="00B70C30">
      <w:r>
        <w:t>The issue cannot be reproduced easily with the 3GPP code, as the reference code cannot handle compact RTP bitstream</w:t>
      </w:r>
      <w:r w:rsidR="008D3BB6">
        <w:t>s</w:t>
      </w:r>
      <w:r>
        <w:t xml:space="preserve">. </w:t>
      </w:r>
      <w:r w:rsidRPr="002F344A">
        <w:t>As described in Appendix A.2.1.2.2 of 26.445</w:t>
      </w:r>
      <w:r w:rsidR="000124B4">
        <w:t xml:space="preserve"> [4]</w:t>
      </w:r>
      <w:r w:rsidRPr="002F344A">
        <w:t>: "no Compact frame format EVS AMR-WB IO SID frame is defined, and for such frames Header-Full format with CMR byte shall be used.” Thus, any RTP implementation must use a combination of Compact and Header-Full formats to respect the Default Format Handling Mode, specifically for AMRWB-IO cases. However</w:t>
      </w:r>
      <w:r>
        <w:t>,</w:t>
      </w:r>
      <w:r w:rsidRPr="002F344A">
        <w:t xml:space="preserve"> the reference code does not implement this</w:t>
      </w:r>
      <w:r w:rsidR="008D3BB6">
        <w:t xml:space="preserve"> recommendation</w:t>
      </w:r>
      <w:r w:rsidRPr="002F344A">
        <w:t xml:space="preserve">, and instead uses </w:t>
      </w:r>
      <w:r w:rsidR="008D3BB6">
        <w:t xml:space="preserve">only </w:t>
      </w:r>
      <w:r w:rsidRPr="002F344A">
        <w:t>a non-standard Compact mode.</w:t>
      </w:r>
    </w:p>
    <w:p w14:paraId="39B5DFD4" w14:textId="6AB1F64D" w:rsidR="00B70C30" w:rsidRDefault="00B70C30" w:rsidP="00B70C30">
      <w:r>
        <w:t>In the reference code there are several functions to handle different payload format</w:t>
      </w:r>
      <w:r w:rsidR="008D3BB6">
        <w:t>s</w:t>
      </w:r>
      <w:r>
        <w:t xml:space="preserve"> (G.192, MIME), and the </w:t>
      </w:r>
      <w:r w:rsidR="008D3BB6">
        <w:t>code behavio</w:t>
      </w:r>
      <w:r w:rsidR="0073392E">
        <w:t>u</w:t>
      </w:r>
      <w:r w:rsidR="008D3BB6">
        <w:t>r</w:t>
      </w:r>
      <w:r>
        <w:t xml:space="preserve"> </w:t>
      </w:r>
      <w:r w:rsidR="0073392E">
        <w:t xml:space="preserve">is </w:t>
      </w:r>
      <w:r>
        <w:t>not aligned between these functions. Figure 2 shows the different paths in the code to handle the AMR_WBIO SID-first. The branch with the bug, as explained in Clause 2, cannot be exercised with the current code.</w:t>
      </w:r>
    </w:p>
    <w:p w14:paraId="11588C0E" w14:textId="77777777" w:rsidR="00B70C30" w:rsidRDefault="00B70C30" w:rsidP="00B70C30"/>
    <w:p w14:paraId="0D01A5DE" w14:textId="77777777" w:rsidR="00B70C30" w:rsidRDefault="00B70C30" w:rsidP="00B70C30">
      <w:pPr>
        <w:jc w:val="center"/>
      </w:pPr>
      <w:r>
        <w:rPr>
          <w:noProof/>
        </w:rPr>
        <w:drawing>
          <wp:inline distT="0" distB="0" distL="0" distR="0" wp14:anchorId="1344F2A5" wp14:editId="571D51DF">
            <wp:extent cx="5089161" cy="3310673"/>
            <wp:effectExtent l="0" t="0" r="3810" b="4445"/>
            <wp:docPr id="2" name="Picture 2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 Shot 2020-05-06 at 9.57.22 AM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2823" cy="3326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6D522" w14:textId="0015F583" w:rsidR="00BA1038" w:rsidRPr="000124B4" w:rsidRDefault="00B70C30" w:rsidP="00B70C30">
      <w:pPr>
        <w:jc w:val="center"/>
        <w:rPr>
          <w:i/>
          <w:iCs/>
        </w:rPr>
      </w:pPr>
      <w:r w:rsidRPr="000124B4">
        <w:rPr>
          <w:i/>
          <w:iCs/>
        </w:rPr>
        <w:t xml:space="preserve">Figure 2: Diagram summarizing the various branches dealing with the EVS_WBIO in </w:t>
      </w:r>
      <w:r w:rsidR="00D31D5B" w:rsidRPr="000124B4">
        <w:rPr>
          <w:i/>
          <w:iCs/>
        </w:rPr>
        <w:t xml:space="preserve">the current </w:t>
      </w:r>
      <w:r w:rsidRPr="000124B4">
        <w:rPr>
          <w:i/>
          <w:iCs/>
        </w:rPr>
        <w:t>reference code.</w:t>
      </w:r>
    </w:p>
    <w:p w14:paraId="5E361158" w14:textId="49D797C3" w:rsidR="00D31D5B" w:rsidRPr="00BA1038" w:rsidRDefault="00D31D5B" w:rsidP="00D31D5B">
      <w:pPr>
        <w:jc w:val="left"/>
      </w:pPr>
      <w:r>
        <w:t xml:space="preserve">It </w:t>
      </w:r>
      <w:r w:rsidR="0073392E">
        <w:t xml:space="preserve">would </w:t>
      </w:r>
      <w:r>
        <w:t xml:space="preserve">be beneficial </w:t>
      </w:r>
      <w:r w:rsidR="008D3BB6">
        <w:t>if</w:t>
      </w:r>
      <w:r>
        <w:t xml:space="preserve"> the reference code </w:t>
      </w:r>
      <w:r w:rsidR="0073392E">
        <w:t xml:space="preserve">were to </w:t>
      </w:r>
      <w:r>
        <w:t xml:space="preserve">be improved to handle the </w:t>
      </w:r>
      <w:r w:rsidR="008D3BB6">
        <w:t>compact RTP</w:t>
      </w:r>
      <w:r>
        <w:t xml:space="preserve"> bitstream</w:t>
      </w:r>
      <w:r w:rsidR="008D3BB6">
        <w:t xml:space="preserve"> format</w:t>
      </w:r>
      <w:r>
        <w:t>.</w:t>
      </w:r>
    </w:p>
    <w:p w14:paraId="1686893B" w14:textId="2072AABD" w:rsidR="00212AF2" w:rsidRDefault="00212AF2" w:rsidP="00212AF2">
      <w:pPr>
        <w:pStyle w:val="Heading1"/>
      </w:pPr>
      <w:r>
        <w:t>Proposal</w:t>
      </w:r>
    </w:p>
    <w:p w14:paraId="6A0CCB35" w14:textId="45AFCAF0" w:rsidR="00212AF2" w:rsidRDefault="00212AF2" w:rsidP="00212AF2">
      <w:r>
        <w:t>The source</w:t>
      </w:r>
      <w:r w:rsidR="00D31D5B">
        <w:t>s</w:t>
      </w:r>
      <w:r>
        <w:t xml:space="preserve"> kindly request EVS group to consider the following changes to the code:</w:t>
      </w:r>
    </w:p>
    <w:p w14:paraId="6801DA3B" w14:textId="6EE5E4FC" w:rsidR="00212AF2" w:rsidRPr="00D31D5B" w:rsidRDefault="00212AF2" w:rsidP="00212AF2">
      <w:pPr>
        <w:pStyle w:val="ListParagraph"/>
        <w:numPr>
          <w:ilvl w:val="0"/>
          <w:numId w:val="28"/>
        </w:numPr>
        <w:rPr>
          <w:sz w:val="20"/>
        </w:rPr>
      </w:pPr>
      <w:r w:rsidRPr="00D31D5B">
        <w:rPr>
          <w:sz w:val="20"/>
        </w:rPr>
        <w:t>Align the function</w:t>
      </w:r>
      <w:r w:rsidR="00B70C30" w:rsidRPr="00D31D5B">
        <w:rPr>
          <w:sz w:val="20"/>
        </w:rPr>
        <w:t xml:space="preserve"> </w:t>
      </w:r>
      <w:proofErr w:type="spellStart"/>
      <w:r w:rsidR="00B70C30" w:rsidRPr="001A4C56">
        <w:rPr>
          <w:rFonts w:ascii="Courier New" w:hAnsi="Courier New" w:cs="Courier New"/>
          <w:sz w:val="20"/>
        </w:rPr>
        <w:t>read_indices_from_djb_</w:t>
      </w:r>
      <w:proofErr w:type="gramStart"/>
      <w:r w:rsidR="00B70C30" w:rsidRPr="001A4C56">
        <w:rPr>
          <w:rFonts w:ascii="Courier New" w:hAnsi="Courier New" w:cs="Courier New"/>
          <w:sz w:val="20"/>
        </w:rPr>
        <w:t>fx</w:t>
      </w:r>
      <w:proofErr w:type="spellEnd"/>
      <w:r w:rsidR="00B70C30" w:rsidRPr="001A4C56">
        <w:rPr>
          <w:rFonts w:ascii="Courier New" w:hAnsi="Courier New" w:cs="Courier New"/>
          <w:sz w:val="20"/>
        </w:rPr>
        <w:t>(</w:t>
      </w:r>
      <w:proofErr w:type="gramEnd"/>
      <w:r w:rsidR="00B70C30" w:rsidRPr="001A4C56">
        <w:rPr>
          <w:rFonts w:ascii="Courier New" w:hAnsi="Courier New" w:cs="Courier New"/>
          <w:sz w:val="20"/>
        </w:rPr>
        <w:t>)</w:t>
      </w:r>
      <w:r w:rsidR="00B70C30" w:rsidRPr="00D31D5B">
        <w:rPr>
          <w:sz w:val="20"/>
        </w:rPr>
        <w:t xml:space="preserve"> </w:t>
      </w:r>
      <w:r w:rsidR="00D31D5B" w:rsidRPr="00D31D5B">
        <w:rPr>
          <w:sz w:val="20"/>
        </w:rPr>
        <w:t xml:space="preserve">to handle the AMR_WBIO </w:t>
      </w:r>
      <w:r w:rsidR="0073392E">
        <w:rPr>
          <w:sz w:val="20"/>
        </w:rPr>
        <w:t xml:space="preserve">case, similarly to </w:t>
      </w:r>
      <w:proofErr w:type="spellStart"/>
      <w:r w:rsidR="00D31D5B" w:rsidRPr="001A4C56">
        <w:rPr>
          <w:rFonts w:ascii="Courier New" w:hAnsi="Courier New" w:cs="Courier New"/>
          <w:sz w:val="20"/>
        </w:rPr>
        <w:t>read_indices_mime</w:t>
      </w:r>
      <w:proofErr w:type="spellEnd"/>
      <w:r w:rsidR="00D31D5B" w:rsidRPr="001A4C56">
        <w:rPr>
          <w:rFonts w:ascii="Courier New" w:hAnsi="Courier New" w:cs="Courier New"/>
          <w:sz w:val="20"/>
        </w:rPr>
        <w:t>()</w:t>
      </w:r>
      <w:r w:rsidR="00D31D5B" w:rsidRPr="00D31D5B">
        <w:rPr>
          <w:sz w:val="20"/>
        </w:rPr>
        <w:t xml:space="preserve">, </w:t>
      </w:r>
      <w:r w:rsidR="00B70C30" w:rsidRPr="00D31D5B">
        <w:rPr>
          <w:sz w:val="20"/>
        </w:rPr>
        <w:t>as explain</w:t>
      </w:r>
      <w:r w:rsidR="008D3BB6">
        <w:rPr>
          <w:sz w:val="20"/>
        </w:rPr>
        <w:t>ed</w:t>
      </w:r>
      <w:r w:rsidR="00B70C30" w:rsidRPr="00D31D5B">
        <w:rPr>
          <w:sz w:val="20"/>
        </w:rPr>
        <w:t xml:space="preserve"> in Clause 2</w:t>
      </w:r>
    </w:p>
    <w:p w14:paraId="719B2CE8" w14:textId="3BA014D1" w:rsidR="00D31D5B" w:rsidRPr="00D31D5B" w:rsidRDefault="00212AF2" w:rsidP="00D31D5B">
      <w:pPr>
        <w:pStyle w:val="ListParagraph"/>
        <w:numPr>
          <w:ilvl w:val="0"/>
          <w:numId w:val="28"/>
        </w:numPr>
        <w:rPr>
          <w:sz w:val="20"/>
        </w:rPr>
      </w:pPr>
      <w:r w:rsidRPr="00D31D5B">
        <w:rPr>
          <w:sz w:val="20"/>
        </w:rPr>
        <w:t>Improve the compact header</w:t>
      </w:r>
      <w:r w:rsidR="00B70C30" w:rsidRPr="00D31D5B">
        <w:rPr>
          <w:sz w:val="20"/>
        </w:rPr>
        <w:t xml:space="preserve"> </w:t>
      </w:r>
      <w:r w:rsidR="00D31D5B" w:rsidRPr="00D31D5B">
        <w:rPr>
          <w:sz w:val="20"/>
        </w:rPr>
        <w:t>handling in the reference code</w:t>
      </w:r>
      <w:r w:rsidR="0073392E">
        <w:rPr>
          <w:sz w:val="20"/>
        </w:rPr>
        <w:t>,</w:t>
      </w:r>
      <w:r w:rsidR="00D31D5B" w:rsidRPr="00D31D5B">
        <w:rPr>
          <w:sz w:val="20"/>
        </w:rPr>
        <w:t xml:space="preserve"> </w:t>
      </w:r>
      <w:r w:rsidR="00B70C30" w:rsidRPr="00D31D5B">
        <w:rPr>
          <w:sz w:val="20"/>
        </w:rPr>
        <w:t>as explained in Clause 3</w:t>
      </w:r>
    </w:p>
    <w:p w14:paraId="6098548D" w14:textId="2D6E0528" w:rsidR="00D77D0C" w:rsidRDefault="00D77D0C" w:rsidP="00D77D0C">
      <w:pPr>
        <w:pStyle w:val="Heading1"/>
      </w:pPr>
      <w:r>
        <w:t>Reference</w:t>
      </w:r>
    </w:p>
    <w:p w14:paraId="70C88C98" w14:textId="55373A30" w:rsidR="00D77D0C" w:rsidRDefault="00D77D0C" w:rsidP="00D77D0C">
      <w:r>
        <w:t>[1] 3GPP TS 26.442 “Codec for Enhanced Voice Services (EVS); ANSI C code (fixed-point)”</w:t>
      </w:r>
    </w:p>
    <w:p w14:paraId="571D633A" w14:textId="24A9F2F4" w:rsidR="00D77D0C" w:rsidRDefault="00D77D0C" w:rsidP="00D77D0C">
      <w:r>
        <w:t>[2] 3GPP TS 26.443 “Codec for Enhanced Voice Services (EVS); ANSI C code (floating-point)”</w:t>
      </w:r>
    </w:p>
    <w:p w14:paraId="46DB5C12" w14:textId="2A4B2D65" w:rsidR="00D77D0C" w:rsidRDefault="00D77D0C" w:rsidP="00D77D0C">
      <w:r>
        <w:t xml:space="preserve">[3] 3GPP TS 26.452 “Codec for Enhanced Voice Services (EVS); ANSI C code; </w:t>
      </w:r>
      <w:r w:rsidR="004909E2">
        <w:t>Alternative</w:t>
      </w:r>
      <w:r>
        <w:t xml:space="preserve"> </w:t>
      </w:r>
      <w:r w:rsidR="004909E2">
        <w:t>fixed-point using updated basic operators</w:t>
      </w:r>
      <w:r>
        <w:t>”</w:t>
      </w:r>
    </w:p>
    <w:p w14:paraId="211936BD" w14:textId="06D2B1B2" w:rsidR="000124B4" w:rsidRPr="00D77D0C" w:rsidRDefault="000124B4" w:rsidP="00D77D0C">
      <w:r>
        <w:t>[4] 3GPP TS 26.445 “Codec for Enhanced Voice Services (EVS); Detailed algorithmic description”</w:t>
      </w:r>
    </w:p>
    <w:p w14:paraId="1C730000" w14:textId="639121C5" w:rsidR="00CA1ADC" w:rsidRPr="00B44B67" w:rsidRDefault="00CA1ADC" w:rsidP="007B2F2C"/>
    <w:sectPr w:rsidR="00CA1ADC" w:rsidRPr="00B44B67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4D5CD0" w14:textId="77777777" w:rsidR="000746ED" w:rsidRDefault="000746ED" w:rsidP="001F13C6">
      <w:pPr>
        <w:pStyle w:val="WBtabletxt"/>
      </w:pPr>
      <w:r>
        <w:separator/>
      </w:r>
    </w:p>
  </w:endnote>
  <w:endnote w:type="continuationSeparator" w:id="0">
    <w:p w14:paraId="1FB53746" w14:textId="77777777" w:rsidR="000746ED" w:rsidRDefault="000746ED" w:rsidP="001F13C6">
      <w:pPr>
        <w:pStyle w:val="WBtablet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9A6D31" w14:textId="77777777" w:rsidR="00FE1DA7" w:rsidRDefault="00FE1DA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796714"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796714"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AB435" w14:textId="77777777" w:rsidR="00FE1DA7" w:rsidRDefault="00FE1DA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796714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796714"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82072" w14:textId="77777777" w:rsidR="000746ED" w:rsidRDefault="000746ED" w:rsidP="001F13C6">
      <w:pPr>
        <w:pStyle w:val="WBtabletxt"/>
      </w:pPr>
      <w:r>
        <w:separator/>
      </w:r>
    </w:p>
  </w:footnote>
  <w:footnote w:type="continuationSeparator" w:id="0">
    <w:p w14:paraId="02734E72" w14:textId="77777777" w:rsidR="000746ED" w:rsidRDefault="000746ED" w:rsidP="001F13C6">
      <w:pPr>
        <w:pStyle w:val="WBtablet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75E06" w14:textId="77777777" w:rsidR="00FE1DA7" w:rsidRDefault="00FE1DA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16C48" w14:textId="701E5856" w:rsidR="00D4708B" w:rsidRPr="00EC5191" w:rsidRDefault="00D4708B" w:rsidP="00D4708B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EC5191">
      <w:rPr>
        <w:rFonts w:cs="Arial"/>
        <w:lang w:val="en-US"/>
      </w:rPr>
      <w:t>3GPP TSG-SA4#</w:t>
    </w:r>
    <w:r w:rsidR="004C1AF6">
      <w:rPr>
        <w:rFonts w:cs="Arial"/>
        <w:lang w:val="en-US"/>
      </w:rPr>
      <w:t>10</w:t>
    </w:r>
    <w:r w:rsidR="006257E9">
      <w:rPr>
        <w:rFonts w:cs="Arial"/>
        <w:lang w:val="en-US"/>
      </w:rPr>
      <w:t>9</w:t>
    </w:r>
    <w:r w:rsidR="00B35433" w:rsidRPr="00EC5191">
      <w:rPr>
        <w:rFonts w:cs="Arial"/>
        <w:lang w:val="en-US"/>
      </w:rPr>
      <w:t xml:space="preserve"> </w:t>
    </w:r>
    <w:r w:rsidRPr="00EC5191">
      <w:rPr>
        <w:rFonts w:cs="Arial"/>
        <w:lang w:val="en-US"/>
      </w:rPr>
      <w:t>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002C4988">
      <w:rPr>
        <w:rFonts w:cs="Arial"/>
        <w:b/>
        <w:i/>
        <w:sz w:val="28"/>
        <w:szCs w:val="28"/>
        <w:lang w:val="en-US"/>
      </w:rPr>
      <w:t>Tdoc</w:t>
    </w:r>
    <w:proofErr w:type="spellEnd"/>
    <w:r w:rsidRPr="002C4988">
      <w:rPr>
        <w:rFonts w:cs="Arial"/>
        <w:b/>
        <w:i/>
        <w:sz w:val="28"/>
        <w:szCs w:val="28"/>
        <w:lang w:val="en-US"/>
      </w:rPr>
      <w:t xml:space="preserve"> S4 </w:t>
    </w:r>
    <w:r w:rsidR="00514B9E" w:rsidRPr="002C4988">
      <w:rPr>
        <w:rFonts w:cs="Arial"/>
        <w:b/>
        <w:i/>
        <w:sz w:val="28"/>
        <w:szCs w:val="28"/>
        <w:lang w:val="en-US"/>
      </w:rPr>
      <w:t>20</w:t>
    </w:r>
    <w:r w:rsidR="00514B9E" w:rsidRPr="002C4988">
      <w:rPr>
        <w:rFonts w:cs="Arial"/>
        <w:b/>
        <w:i/>
        <w:color w:val="000000"/>
        <w:sz w:val="28"/>
        <w:szCs w:val="28"/>
        <w:lang w:val="en-US"/>
      </w:rPr>
      <w:t>0</w:t>
    </w:r>
    <w:r w:rsidR="00685CC4">
      <w:rPr>
        <w:rFonts w:cs="Arial"/>
        <w:b/>
        <w:i/>
        <w:color w:val="000000"/>
        <w:sz w:val="28"/>
        <w:szCs w:val="28"/>
        <w:lang w:val="en-US"/>
      </w:rPr>
      <w:t>819</w:t>
    </w:r>
  </w:p>
  <w:p w14:paraId="7583CE89" w14:textId="36C66CA8" w:rsidR="00FE1DA7" w:rsidRDefault="001C3A1A" w:rsidP="00D4708B">
    <w:pPr>
      <w:tabs>
        <w:tab w:val="right" w:pos="9360"/>
      </w:tabs>
      <w:spacing w:after="0"/>
      <w:rPr>
        <w:rFonts w:cs="Arial"/>
        <w:lang w:val="en-US" w:eastAsia="zh-CN"/>
      </w:rPr>
    </w:pPr>
    <w:r>
      <w:rPr>
        <w:rFonts w:cs="Arial"/>
        <w:lang w:val="en-US" w:eastAsia="zh-CN"/>
      </w:rPr>
      <w:t>virtual meeting</w:t>
    </w:r>
  </w:p>
  <w:p w14:paraId="5C974971" w14:textId="77777777" w:rsidR="00DD27D7" w:rsidRPr="00EC5191" w:rsidRDefault="00DD27D7" w:rsidP="00D4708B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17524"/>
    <w:multiLevelType w:val="hybridMultilevel"/>
    <w:tmpl w:val="4AA2B74A"/>
    <w:lvl w:ilvl="0" w:tplc="B1FEDBD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D73B5"/>
    <w:multiLevelType w:val="hybridMultilevel"/>
    <w:tmpl w:val="9102A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345350"/>
    <w:multiLevelType w:val="hybridMultilevel"/>
    <w:tmpl w:val="D642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471C1"/>
    <w:multiLevelType w:val="hybridMultilevel"/>
    <w:tmpl w:val="CCB60B3A"/>
    <w:lvl w:ilvl="0" w:tplc="CD0282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910F3"/>
    <w:multiLevelType w:val="hybridMultilevel"/>
    <w:tmpl w:val="C958C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AB42794"/>
    <w:multiLevelType w:val="hybridMultilevel"/>
    <w:tmpl w:val="37E26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2C2FAA">
      <w:start w:val="1"/>
      <w:numFmt w:val="lowerRoman"/>
      <w:lvlText w:val="%2."/>
      <w:lvlJc w:val="left"/>
      <w:pPr>
        <w:ind w:left="1440" w:hanging="360"/>
      </w:pPr>
      <w:rPr>
        <w:rFonts w:ascii="Times New Roman" w:eastAsia="Malgun Gothic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C09F5"/>
    <w:multiLevelType w:val="multilevel"/>
    <w:tmpl w:val="28441C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CCB42A4"/>
    <w:multiLevelType w:val="hybridMultilevel"/>
    <w:tmpl w:val="957887BC"/>
    <w:lvl w:ilvl="0" w:tplc="4510CDAE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5863C5"/>
    <w:multiLevelType w:val="hybridMultilevel"/>
    <w:tmpl w:val="8402D2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9B7785"/>
    <w:multiLevelType w:val="multilevel"/>
    <w:tmpl w:val="3D8ED910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A1D584A"/>
    <w:multiLevelType w:val="hybridMultilevel"/>
    <w:tmpl w:val="C686B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71241C"/>
    <w:multiLevelType w:val="hybridMultilevel"/>
    <w:tmpl w:val="016AA3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3855B3"/>
    <w:multiLevelType w:val="hybridMultilevel"/>
    <w:tmpl w:val="E3C6C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156D67"/>
    <w:multiLevelType w:val="multilevel"/>
    <w:tmpl w:val="28441C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F2B5E41"/>
    <w:multiLevelType w:val="hybridMultilevel"/>
    <w:tmpl w:val="47202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AEC6B8F"/>
    <w:multiLevelType w:val="multilevel"/>
    <w:tmpl w:val="9648AF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D74021D"/>
    <w:multiLevelType w:val="multilevel"/>
    <w:tmpl w:val="EF5C66CA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DD7442B"/>
    <w:multiLevelType w:val="multilevel"/>
    <w:tmpl w:val="E34423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4874ECF"/>
    <w:multiLevelType w:val="hybridMultilevel"/>
    <w:tmpl w:val="DE8C257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E72C2FAA">
      <w:start w:val="1"/>
      <w:numFmt w:val="lowerRoman"/>
      <w:lvlText w:val="%2."/>
      <w:lvlJc w:val="left"/>
      <w:pPr>
        <w:ind w:left="1440" w:hanging="360"/>
      </w:pPr>
      <w:rPr>
        <w:rFonts w:ascii="Times New Roman" w:eastAsia="Malgun Gothic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6314EA"/>
    <w:multiLevelType w:val="hybridMultilevel"/>
    <w:tmpl w:val="EC123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486D30"/>
    <w:multiLevelType w:val="hybridMultilevel"/>
    <w:tmpl w:val="1CC87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3436D1"/>
    <w:multiLevelType w:val="hybridMultilevel"/>
    <w:tmpl w:val="3D0AF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A1377E2"/>
    <w:multiLevelType w:val="multilevel"/>
    <w:tmpl w:val="CDE43C34"/>
    <w:lvl w:ilvl="0">
      <w:start w:val="3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18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16"/>
  </w:num>
  <w:num w:numId="8">
    <w:abstractNumId w:val="22"/>
  </w:num>
  <w:num w:numId="9">
    <w:abstractNumId w:val="8"/>
  </w:num>
  <w:num w:numId="10">
    <w:abstractNumId w:val="9"/>
  </w:num>
  <w:num w:numId="11">
    <w:abstractNumId w:val="21"/>
  </w:num>
  <w:num w:numId="12">
    <w:abstractNumId w:val="3"/>
  </w:num>
  <w:num w:numId="13">
    <w:abstractNumId w:val="17"/>
  </w:num>
  <w:num w:numId="14">
    <w:abstractNumId w:val="24"/>
  </w:num>
  <w:num w:numId="15">
    <w:abstractNumId w:val="2"/>
  </w:num>
  <w:num w:numId="16">
    <w:abstractNumId w:val="23"/>
  </w:num>
  <w:num w:numId="17">
    <w:abstractNumId w:val="26"/>
  </w:num>
  <w:num w:numId="18">
    <w:abstractNumId w:val="14"/>
  </w:num>
  <w:num w:numId="19">
    <w:abstractNumId w:val="12"/>
  </w:num>
  <w:num w:numId="20">
    <w:abstractNumId w:val="10"/>
  </w:num>
  <w:num w:numId="21">
    <w:abstractNumId w:val="11"/>
  </w:num>
  <w:num w:numId="22">
    <w:abstractNumId w:val="19"/>
  </w:num>
  <w:num w:numId="23">
    <w:abstractNumId w:val="20"/>
  </w:num>
  <w:num w:numId="24">
    <w:abstractNumId w:val="15"/>
  </w:num>
  <w:num w:numId="25">
    <w:abstractNumId w:val="25"/>
  </w:num>
  <w:num w:numId="26">
    <w:abstractNumId w:val="1"/>
  </w:num>
  <w:num w:numId="27">
    <w:abstractNumId w:val="5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10479"/>
    <w:rsid w:val="000105FA"/>
    <w:rsid w:val="00012461"/>
    <w:rsid w:val="000124B4"/>
    <w:rsid w:val="00012C68"/>
    <w:rsid w:val="000268BB"/>
    <w:rsid w:val="0003665A"/>
    <w:rsid w:val="00051403"/>
    <w:rsid w:val="0005666C"/>
    <w:rsid w:val="00062130"/>
    <w:rsid w:val="000646C8"/>
    <w:rsid w:val="000746ED"/>
    <w:rsid w:val="00083BD1"/>
    <w:rsid w:val="00091B79"/>
    <w:rsid w:val="00091D91"/>
    <w:rsid w:val="0009206B"/>
    <w:rsid w:val="00092EAC"/>
    <w:rsid w:val="000A3117"/>
    <w:rsid w:val="000B6C5C"/>
    <w:rsid w:val="000C178A"/>
    <w:rsid w:val="000C2237"/>
    <w:rsid w:val="000D7454"/>
    <w:rsid w:val="000F5953"/>
    <w:rsid w:val="00100F58"/>
    <w:rsid w:val="0010213C"/>
    <w:rsid w:val="00115638"/>
    <w:rsid w:val="00116770"/>
    <w:rsid w:val="0012758B"/>
    <w:rsid w:val="001314AD"/>
    <w:rsid w:val="00143D3E"/>
    <w:rsid w:val="00152778"/>
    <w:rsid w:val="001713EC"/>
    <w:rsid w:val="001818AA"/>
    <w:rsid w:val="00186ABB"/>
    <w:rsid w:val="00190902"/>
    <w:rsid w:val="001A1F30"/>
    <w:rsid w:val="001A4C56"/>
    <w:rsid w:val="001A78E0"/>
    <w:rsid w:val="001C3A1A"/>
    <w:rsid w:val="001C7162"/>
    <w:rsid w:val="001D06D8"/>
    <w:rsid w:val="001D3BC1"/>
    <w:rsid w:val="001D6B77"/>
    <w:rsid w:val="001E0F27"/>
    <w:rsid w:val="001E3111"/>
    <w:rsid w:val="001F13C6"/>
    <w:rsid w:val="001F2433"/>
    <w:rsid w:val="002048D8"/>
    <w:rsid w:val="00212AF2"/>
    <w:rsid w:val="00214A8A"/>
    <w:rsid w:val="00221A1D"/>
    <w:rsid w:val="0022322C"/>
    <w:rsid w:val="00234301"/>
    <w:rsid w:val="00255DAC"/>
    <w:rsid w:val="002747BD"/>
    <w:rsid w:val="00275273"/>
    <w:rsid w:val="00282A63"/>
    <w:rsid w:val="00291E7F"/>
    <w:rsid w:val="00293E94"/>
    <w:rsid w:val="002A3189"/>
    <w:rsid w:val="002A7814"/>
    <w:rsid w:val="002B104E"/>
    <w:rsid w:val="002B6172"/>
    <w:rsid w:val="002C4988"/>
    <w:rsid w:val="002C7084"/>
    <w:rsid w:val="002F36C7"/>
    <w:rsid w:val="002F6E0F"/>
    <w:rsid w:val="003025FA"/>
    <w:rsid w:val="00315528"/>
    <w:rsid w:val="00315594"/>
    <w:rsid w:val="00351A95"/>
    <w:rsid w:val="0035357E"/>
    <w:rsid w:val="0035775A"/>
    <w:rsid w:val="0038550F"/>
    <w:rsid w:val="00387E94"/>
    <w:rsid w:val="003932BB"/>
    <w:rsid w:val="003A1A0E"/>
    <w:rsid w:val="003B3CB8"/>
    <w:rsid w:val="003C3A8C"/>
    <w:rsid w:val="003C489B"/>
    <w:rsid w:val="003D2BD0"/>
    <w:rsid w:val="003D7423"/>
    <w:rsid w:val="003E2B48"/>
    <w:rsid w:val="003E3339"/>
    <w:rsid w:val="003E3F0F"/>
    <w:rsid w:val="003E503E"/>
    <w:rsid w:val="003E507A"/>
    <w:rsid w:val="003F12AD"/>
    <w:rsid w:val="004152AF"/>
    <w:rsid w:val="00421D82"/>
    <w:rsid w:val="00444366"/>
    <w:rsid w:val="00461DB1"/>
    <w:rsid w:val="00464818"/>
    <w:rsid w:val="00472956"/>
    <w:rsid w:val="00474713"/>
    <w:rsid w:val="00485BEE"/>
    <w:rsid w:val="00486A39"/>
    <w:rsid w:val="004909E2"/>
    <w:rsid w:val="00492507"/>
    <w:rsid w:val="00495A24"/>
    <w:rsid w:val="00496BE3"/>
    <w:rsid w:val="004A0175"/>
    <w:rsid w:val="004C084B"/>
    <w:rsid w:val="004C1AF6"/>
    <w:rsid w:val="004E0671"/>
    <w:rsid w:val="004F3F4D"/>
    <w:rsid w:val="004F5C34"/>
    <w:rsid w:val="00500586"/>
    <w:rsid w:val="005016C7"/>
    <w:rsid w:val="0050493E"/>
    <w:rsid w:val="0050572B"/>
    <w:rsid w:val="00506339"/>
    <w:rsid w:val="00514B9E"/>
    <w:rsid w:val="0052695B"/>
    <w:rsid w:val="00530E91"/>
    <w:rsid w:val="00532C78"/>
    <w:rsid w:val="00534122"/>
    <w:rsid w:val="00537B1F"/>
    <w:rsid w:val="00540EB3"/>
    <w:rsid w:val="00551C65"/>
    <w:rsid w:val="005541B2"/>
    <w:rsid w:val="00557A8D"/>
    <w:rsid w:val="00561FE7"/>
    <w:rsid w:val="0059679D"/>
    <w:rsid w:val="005A60A3"/>
    <w:rsid w:val="005B010C"/>
    <w:rsid w:val="005B25BD"/>
    <w:rsid w:val="005B2A22"/>
    <w:rsid w:val="005C640F"/>
    <w:rsid w:val="005E3EDF"/>
    <w:rsid w:val="0060008E"/>
    <w:rsid w:val="006049AD"/>
    <w:rsid w:val="006067BE"/>
    <w:rsid w:val="00611B15"/>
    <w:rsid w:val="0061216C"/>
    <w:rsid w:val="00615675"/>
    <w:rsid w:val="00621154"/>
    <w:rsid w:val="00623746"/>
    <w:rsid w:val="006257E9"/>
    <w:rsid w:val="006260CE"/>
    <w:rsid w:val="00630383"/>
    <w:rsid w:val="00634749"/>
    <w:rsid w:val="006361D6"/>
    <w:rsid w:val="00637B8D"/>
    <w:rsid w:val="00640E3D"/>
    <w:rsid w:val="00642C7E"/>
    <w:rsid w:val="00643C4C"/>
    <w:rsid w:val="00643F90"/>
    <w:rsid w:val="00645D8B"/>
    <w:rsid w:val="00653A41"/>
    <w:rsid w:val="006569FE"/>
    <w:rsid w:val="00657AD2"/>
    <w:rsid w:val="006608F8"/>
    <w:rsid w:val="006611B8"/>
    <w:rsid w:val="00665362"/>
    <w:rsid w:val="006805D1"/>
    <w:rsid w:val="006811E0"/>
    <w:rsid w:val="006814A1"/>
    <w:rsid w:val="00685CC4"/>
    <w:rsid w:val="006920C6"/>
    <w:rsid w:val="006A2D96"/>
    <w:rsid w:val="006A4619"/>
    <w:rsid w:val="006A64A4"/>
    <w:rsid w:val="006B3489"/>
    <w:rsid w:val="006B5DD4"/>
    <w:rsid w:val="006C0E1C"/>
    <w:rsid w:val="006C220F"/>
    <w:rsid w:val="006C40EC"/>
    <w:rsid w:val="006D3E5B"/>
    <w:rsid w:val="006D47C4"/>
    <w:rsid w:val="006E4838"/>
    <w:rsid w:val="006E7502"/>
    <w:rsid w:val="00720E36"/>
    <w:rsid w:val="00727233"/>
    <w:rsid w:val="0073392E"/>
    <w:rsid w:val="007508A2"/>
    <w:rsid w:val="0076135B"/>
    <w:rsid w:val="00785ABA"/>
    <w:rsid w:val="00796548"/>
    <w:rsid w:val="00796714"/>
    <w:rsid w:val="007B2F2C"/>
    <w:rsid w:val="007B79EF"/>
    <w:rsid w:val="007D6C3D"/>
    <w:rsid w:val="007D7144"/>
    <w:rsid w:val="007E1D2D"/>
    <w:rsid w:val="007F011D"/>
    <w:rsid w:val="00810D44"/>
    <w:rsid w:val="008153C7"/>
    <w:rsid w:val="00826367"/>
    <w:rsid w:val="0082764C"/>
    <w:rsid w:val="008277E3"/>
    <w:rsid w:val="008563A0"/>
    <w:rsid w:val="00863EF7"/>
    <w:rsid w:val="0087037B"/>
    <w:rsid w:val="00870FFF"/>
    <w:rsid w:val="00872828"/>
    <w:rsid w:val="00880F48"/>
    <w:rsid w:val="0088243C"/>
    <w:rsid w:val="00883A5F"/>
    <w:rsid w:val="008A168D"/>
    <w:rsid w:val="008B788C"/>
    <w:rsid w:val="008C040E"/>
    <w:rsid w:val="008C4B24"/>
    <w:rsid w:val="008D1BDA"/>
    <w:rsid w:val="008D3BB6"/>
    <w:rsid w:val="008D532D"/>
    <w:rsid w:val="008F4C02"/>
    <w:rsid w:val="00900BAD"/>
    <w:rsid w:val="009047A9"/>
    <w:rsid w:val="00906C40"/>
    <w:rsid w:val="009079D3"/>
    <w:rsid w:val="00915462"/>
    <w:rsid w:val="00920CF1"/>
    <w:rsid w:val="00920FC8"/>
    <w:rsid w:val="00922223"/>
    <w:rsid w:val="00936200"/>
    <w:rsid w:val="009377F6"/>
    <w:rsid w:val="00942051"/>
    <w:rsid w:val="009547DF"/>
    <w:rsid w:val="00956916"/>
    <w:rsid w:val="00957187"/>
    <w:rsid w:val="00966A62"/>
    <w:rsid w:val="00971093"/>
    <w:rsid w:val="0097656E"/>
    <w:rsid w:val="009A3B58"/>
    <w:rsid w:val="009A551B"/>
    <w:rsid w:val="009B07F6"/>
    <w:rsid w:val="009B2575"/>
    <w:rsid w:val="009B3FEE"/>
    <w:rsid w:val="009C1BA0"/>
    <w:rsid w:val="009D6C99"/>
    <w:rsid w:val="009F4D85"/>
    <w:rsid w:val="009F7E15"/>
    <w:rsid w:val="00A04E13"/>
    <w:rsid w:val="00A0502B"/>
    <w:rsid w:val="00A11167"/>
    <w:rsid w:val="00A12487"/>
    <w:rsid w:val="00A21711"/>
    <w:rsid w:val="00A3293E"/>
    <w:rsid w:val="00A37674"/>
    <w:rsid w:val="00A425B0"/>
    <w:rsid w:val="00A44DEA"/>
    <w:rsid w:val="00A618CE"/>
    <w:rsid w:val="00A6494A"/>
    <w:rsid w:val="00A72BB4"/>
    <w:rsid w:val="00A86513"/>
    <w:rsid w:val="00A92DD2"/>
    <w:rsid w:val="00A93D5E"/>
    <w:rsid w:val="00A95EEE"/>
    <w:rsid w:val="00A97BAF"/>
    <w:rsid w:val="00AA2652"/>
    <w:rsid w:val="00AA2E48"/>
    <w:rsid w:val="00AC1512"/>
    <w:rsid w:val="00AC5D05"/>
    <w:rsid w:val="00AC713A"/>
    <w:rsid w:val="00AD2754"/>
    <w:rsid w:val="00AD60EF"/>
    <w:rsid w:val="00AD76D4"/>
    <w:rsid w:val="00B009DD"/>
    <w:rsid w:val="00B01BEE"/>
    <w:rsid w:val="00B33991"/>
    <w:rsid w:val="00B35423"/>
    <w:rsid w:val="00B35433"/>
    <w:rsid w:val="00B44B67"/>
    <w:rsid w:val="00B52D86"/>
    <w:rsid w:val="00B5639A"/>
    <w:rsid w:val="00B605D4"/>
    <w:rsid w:val="00B70395"/>
    <w:rsid w:val="00B70C30"/>
    <w:rsid w:val="00B74874"/>
    <w:rsid w:val="00B76C1D"/>
    <w:rsid w:val="00B85055"/>
    <w:rsid w:val="00B92F0A"/>
    <w:rsid w:val="00BA1038"/>
    <w:rsid w:val="00BA2491"/>
    <w:rsid w:val="00BB129A"/>
    <w:rsid w:val="00BD26D7"/>
    <w:rsid w:val="00BE032A"/>
    <w:rsid w:val="00BE0B96"/>
    <w:rsid w:val="00BE18CE"/>
    <w:rsid w:val="00BE225B"/>
    <w:rsid w:val="00C0543D"/>
    <w:rsid w:val="00C1368D"/>
    <w:rsid w:val="00C21351"/>
    <w:rsid w:val="00C341C3"/>
    <w:rsid w:val="00C40935"/>
    <w:rsid w:val="00C46ED0"/>
    <w:rsid w:val="00C52B32"/>
    <w:rsid w:val="00C60A6A"/>
    <w:rsid w:val="00C60A88"/>
    <w:rsid w:val="00C7371D"/>
    <w:rsid w:val="00C73765"/>
    <w:rsid w:val="00C75D47"/>
    <w:rsid w:val="00C80ADF"/>
    <w:rsid w:val="00C92E4B"/>
    <w:rsid w:val="00CA1ADC"/>
    <w:rsid w:val="00CB4708"/>
    <w:rsid w:val="00CB5927"/>
    <w:rsid w:val="00CC30C1"/>
    <w:rsid w:val="00CE7003"/>
    <w:rsid w:val="00CF2523"/>
    <w:rsid w:val="00D0170F"/>
    <w:rsid w:val="00D04078"/>
    <w:rsid w:val="00D04D09"/>
    <w:rsid w:val="00D13A8E"/>
    <w:rsid w:val="00D2369E"/>
    <w:rsid w:val="00D31D5B"/>
    <w:rsid w:val="00D4539D"/>
    <w:rsid w:val="00D4708B"/>
    <w:rsid w:val="00D4712B"/>
    <w:rsid w:val="00D537F3"/>
    <w:rsid w:val="00D77D0C"/>
    <w:rsid w:val="00D822A9"/>
    <w:rsid w:val="00D965D4"/>
    <w:rsid w:val="00DA74C5"/>
    <w:rsid w:val="00DB05F5"/>
    <w:rsid w:val="00DB58F4"/>
    <w:rsid w:val="00DC0906"/>
    <w:rsid w:val="00DC551B"/>
    <w:rsid w:val="00DD27D7"/>
    <w:rsid w:val="00DD4E5A"/>
    <w:rsid w:val="00DE2206"/>
    <w:rsid w:val="00DE349D"/>
    <w:rsid w:val="00DE55BC"/>
    <w:rsid w:val="00DF4AC7"/>
    <w:rsid w:val="00E01392"/>
    <w:rsid w:val="00E02C92"/>
    <w:rsid w:val="00E069FD"/>
    <w:rsid w:val="00E13A6F"/>
    <w:rsid w:val="00E17A01"/>
    <w:rsid w:val="00E200DA"/>
    <w:rsid w:val="00E21401"/>
    <w:rsid w:val="00E21EE5"/>
    <w:rsid w:val="00E26B06"/>
    <w:rsid w:val="00E3686B"/>
    <w:rsid w:val="00E65E71"/>
    <w:rsid w:val="00E65FF3"/>
    <w:rsid w:val="00E72E89"/>
    <w:rsid w:val="00E916E0"/>
    <w:rsid w:val="00E966B3"/>
    <w:rsid w:val="00EA69B3"/>
    <w:rsid w:val="00EC5191"/>
    <w:rsid w:val="00EE2D25"/>
    <w:rsid w:val="00EE3226"/>
    <w:rsid w:val="00EE3788"/>
    <w:rsid w:val="00EF025A"/>
    <w:rsid w:val="00EF1AB5"/>
    <w:rsid w:val="00EF5784"/>
    <w:rsid w:val="00EF596F"/>
    <w:rsid w:val="00EF7C60"/>
    <w:rsid w:val="00F02DF5"/>
    <w:rsid w:val="00F038E7"/>
    <w:rsid w:val="00F21F89"/>
    <w:rsid w:val="00F364FF"/>
    <w:rsid w:val="00F3782C"/>
    <w:rsid w:val="00F502DC"/>
    <w:rsid w:val="00F511F2"/>
    <w:rsid w:val="00F53D0E"/>
    <w:rsid w:val="00F562F4"/>
    <w:rsid w:val="00F77AB4"/>
    <w:rsid w:val="00F93C6F"/>
    <w:rsid w:val="00F948A7"/>
    <w:rsid w:val="00F9747C"/>
    <w:rsid w:val="00F974F1"/>
    <w:rsid w:val="00FA48E6"/>
    <w:rsid w:val="00FB33D8"/>
    <w:rsid w:val="00FB41E9"/>
    <w:rsid w:val="00FC0430"/>
    <w:rsid w:val="00FC62AA"/>
    <w:rsid w:val="00FE1DA7"/>
    <w:rsid w:val="00FF0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524ED1"/>
  <w15:chartTrackingRefBased/>
  <w15:docId w15:val="{C08DC2CB-0597-4E44-BA73-21FB28DB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i-FI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qFormat/>
    <w:rsid w:val="00E65E71"/>
    <w:pPr>
      <w:keepNext/>
      <w:numPr>
        <w:numId w:val="23"/>
      </w:numPr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qFormat/>
    <w:rsid w:val="00E65E71"/>
    <w:pPr>
      <w:keepNext/>
      <w:numPr>
        <w:ilvl w:val="1"/>
        <w:numId w:val="23"/>
      </w:numPr>
      <w:spacing w:before="240" w:after="60"/>
      <w:ind w:left="0" w:firstLine="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character" w:styleId="Hyperlink">
    <w:name w:val="Hyperlink"/>
    <w:rsid w:val="00C75D47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F502DC"/>
  </w:style>
  <w:style w:type="character" w:customStyle="1" w:styleId="FootnoteTextChar">
    <w:name w:val="Footnote Text Char"/>
    <w:link w:val="FootnoteText"/>
    <w:rsid w:val="00F502DC"/>
    <w:rPr>
      <w:rFonts w:ascii="Arial" w:hAnsi="Arial"/>
      <w:lang w:val="en-GB" w:eastAsia="en-US"/>
    </w:rPr>
  </w:style>
  <w:style w:type="character" w:styleId="FootnoteReference">
    <w:name w:val="footnote reference"/>
    <w:rsid w:val="00F502DC"/>
    <w:rPr>
      <w:vertAlign w:val="superscript"/>
    </w:rPr>
  </w:style>
  <w:style w:type="character" w:styleId="UnresolvedMention">
    <w:name w:val="Unresolved Mention"/>
    <w:uiPriority w:val="99"/>
    <w:semiHidden/>
    <w:unhideWhenUsed/>
    <w:rsid w:val="00A93D5E"/>
    <w:rPr>
      <w:color w:val="808080"/>
      <w:shd w:val="clear" w:color="auto" w:fill="E6E6E6"/>
    </w:rPr>
  </w:style>
  <w:style w:type="character" w:customStyle="1" w:styleId="FooterChar">
    <w:name w:val="Footer Char"/>
    <w:link w:val="Footer"/>
    <w:uiPriority w:val="99"/>
    <w:rsid w:val="0022322C"/>
    <w:rPr>
      <w:rFonts w:ascii="Arial" w:hAnsi="Arial"/>
      <w:lang w:eastAsia="en-US"/>
    </w:rPr>
  </w:style>
  <w:style w:type="character" w:styleId="CommentReference">
    <w:name w:val="annotation reference"/>
    <w:rsid w:val="00C80ADF"/>
    <w:rPr>
      <w:sz w:val="16"/>
      <w:szCs w:val="16"/>
    </w:rPr>
  </w:style>
  <w:style w:type="paragraph" w:styleId="Caption">
    <w:name w:val="caption"/>
    <w:basedOn w:val="Normal"/>
    <w:next w:val="Normal"/>
    <w:qFormat/>
    <w:rsid w:val="003E3339"/>
    <w:pPr>
      <w:widowControl/>
      <w:spacing w:before="120" w:line="240" w:lineRule="auto"/>
      <w:jc w:val="left"/>
    </w:pPr>
    <w:rPr>
      <w:rFonts w:ascii="Times New Roman" w:hAnsi="Times New Roman"/>
      <w:b/>
    </w:rPr>
  </w:style>
  <w:style w:type="paragraph" w:styleId="ListParagraph">
    <w:name w:val="List Paragraph"/>
    <w:basedOn w:val="Normal"/>
    <w:qFormat/>
    <w:rsid w:val="003F12AD"/>
    <w:pPr>
      <w:ind w:left="720"/>
      <w:contextualSpacing/>
      <w:jc w:val="left"/>
    </w:pPr>
    <w:rPr>
      <w:rFonts w:eastAsia="SimSun"/>
      <w:sz w:val="22"/>
    </w:rPr>
  </w:style>
  <w:style w:type="paragraph" w:styleId="CommentText">
    <w:name w:val="annotation text"/>
    <w:basedOn w:val="Normal"/>
    <w:link w:val="CommentTextChar"/>
    <w:rsid w:val="001F2433"/>
  </w:style>
  <w:style w:type="character" w:customStyle="1" w:styleId="CommentTextChar">
    <w:name w:val="Comment Text Char"/>
    <w:link w:val="CommentText"/>
    <w:rsid w:val="001F243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F2433"/>
    <w:rPr>
      <w:b/>
      <w:bCs/>
    </w:rPr>
  </w:style>
  <w:style w:type="character" w:customStyle="1" w:styleId="CommentSubjectChar">
    <w:name w:val="Comment Subject Char"/>
    <w:link w:val="CommentSubject"/>
    <w:rsid w:val="001F2433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A3B58"/>
    <w:rPr>
      <w:rFonts w:ascii="Arial" w:hAnsi="Arial"/>
      <w:lang w:val="en-GB"/>
    </w:rPr>
  </w:style>
  <w:style w:type="character" w:customStyle="1" w:styleId="apple-converted-space">
    <w:name w:val="apple-converted-space"/>
    <w:basedOn w:val="DefaultParagraphFont"/>
    <w:rsid w:val="001D0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2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B92FE-B139-9A42-80B1-502115A94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Candidate Convenor for 3GPP Systems Aspects TSG</vt:lpstr>
    </vt:vector>
  </TitlesOfParts>
  <Company>BT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Fabrice Plante</cp:lastModifiedBy>
  <cp:revision>4</cp:revision>
  <cp:lastPrinted>1999-10-13T08:21:00Z</cp:lastPrinted>
  <dcterms:created xsi:type="dcterms:W3CDTF">2020-05-13T22:20:00Z</dcterms:created>
  <dcterms:modified xsi:type="dcterms:W3CDTF">2020-05-18T17:36:00Z</dcterms:modified>
</cp:coreProperties>
</file>